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ANEXO 30 MUNICIPALIDAD DE TUNUYAN 060217- EJERCICIO 202</w:t>
      </w:r>
      <w:r w:rsidR="00B222EB">
        <w:rPr>
          <w:rFonts w:ascii="Arial" w:hAnsi="Arial" w:cs="Arial"/>
          <w:b/>
          <w:sz w:val="20"/>
          <w:szCs w:val="20"/>
          <w:u w:val="single"/>
        </w:rPr>
        <w:t>5</w:t>
      </w:r>
      <w:bookmarkStart w:id="0" w:name="_GoBack"/>
      <w:bookmarkEnd w:id="0"/>
      <w:r w:rsidRPr="00484A68">
        <w:rPr>
          <w:rFonts w:ascii="Arial" w:hAnsi="Arial" w:cs="Arial"/>
          <w:b/>
          <w:sz w:val="20"/>
          <w:szCs w:val="20"/>
          <w:u w:val="single"/>
        </w:rPr>
        <w:t xml:space="preserve"> TRIMESTRE</w:t>
      </w:r>
      <w:r w:rsidR="009D2921">
        <w:rPr>
          <w:rFonts w:ascii="Arial" w:hAnsi="Arial" w:cs="Arial"/>
          <w:b/>
          <w:sz w:val="20"/>
          <w:szCs w:val="20"/>
          <w:u w:val="single"/>
        </w:rPr>
        <w:t xml:space="preserve"> 1</w:t>
      </w:r>
    </w:p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Acuerdo 4559. Le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7314 de Responsabilidad Fiscal</w:t>
      </w:r>
    </w:p>
    <w:p w:rsidR="00484A68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Art. 28- El indicador sobre Tasas a la Propiedad Raíz, busca medir la i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>cidencia de lo 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>caudado en el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rimes</w:t>
      </w:r>
      <w:r w:rsidRPr="00484A68">
        <w:rPr>
          <w:rFonts w:ascii="Arial" w:hAnsi="Arial" w:cs="Arial"/>
          <w:sz w:val="20"/>
          <w:szCs w:val="20"/>
        </w:rPr>
        <w:t>tre sobr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 xml:space="preserve"> el total aforado del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imestre.</w:t>
      </w:r>
    </w:p>
    <w:p w:rsidR="00805F9C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El indicador del gasto co</w:t>
      </w:r>
      <w:r>
        <w:rPr>
          <w:rFonts w:ascii="Arial" w:hAnsi="Arial" w:cs="Arial"/>
          <w:sz w:val="20"/>
          <w:szCs w:val="20"/>
        </w:rPr>
        <w:t>rr</w:t>
      </w:r>
      <w:r w:rsidRPr="00484A68">
        <w:rPr>
          <w:rFonts w:ascii="Arial" w:hAnsi="Arial" w:cs="Arial"/>
          <w:sz w:val="20"/>
          <w:szCs w:val="20"/>
        </w:rPr>
        <w:t xml:space="preserve">iente refleja la 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elación del gasto devengado e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 xml:space="preserve"> 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 sob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 lo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presupuestado t</w:t>
      </w:r>
      <w:r>
        <w:rPr>
          <w:rFonts w:ascii="Arial" w:hAnsi="Arial" w:cs="Arial"/>
          <w:sz w:val="20"/>
          <w:szCs w:val="20"/>
        </w:rPr>
        <w:t>rimestralmente</w:t>
      </w:r>
      <w:r w:rsidRPr="00484A68"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cr/>
      </w:r>
    </w:p>
    <w:sectPr w:rsidR="00805F9C" w:rsidRPr="00484A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68"/>
    <w:rsid w:val="002C0D53"/>
    <w:rsid w:val="00484A68"/>
    <w:rsid w:val="00805F9C"/>
    <w:rsid w:val="009D2921"/>
    <w:rsid w:val="00B2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9CE282"/>
  <w15:chartTrackingRefBased/>
  <w15:docId w15:val="{CDA3A54A-0ABC-435F-98E6-890EDF9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4</cp:revision>
  <dcterms:created xsi:type="dcterms:W3CDTF">2023-12-04T13:02:00Z</dcterms:created>
  <dcterms:modified xsi:type="dcterms:W3CDTF">2025-05-27T13:03:00Z</dcterms:modified>
</cp:coreProperties>
</file>